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1322F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p>
    <w:p w14:paraId="057680A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关于组织举办2026AI赋能与全球社媒营销分享会的通知</w:t>
      </w:r>
    </w:p>
    <w:p w14:paraId="77D540C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14:paraId="7C8F804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w:t>
      </w:r>
      <w:r>
        <w:rPr>
          <w:rFonts w:hint="eastAsia" w:ascii="仿宋_GB2312" w:hAnsi="仿宋_GB2312" w:eastAsia="仿宋_GB2312" w:cs="仿宋_GB2312"/>
          <w:sz w:val="32"/>
          <w:szCs w:val="32"/>
          <w:lang w:val="en-US" w:eastAsia="zh-CN"/>
        </w:rPr>
        <w:t>企业</w:t>
      </w:r>
      <w:r>
        <w:rPr>
          <w:rFonts w:hint="eastAsia" w:ascii="仿宋_GB2312" w:hAnsi="仿宋_GB2312" w:eastAsia="仿宋_GB2312" w:cs="仿宋_GB2312"/>
          <w:sz w:val="32"/>
          <w:szCs w:val="32"/>
        </w:rPr>
        <w:t>:</w:t>
      </w:r>
    </w:p>
    <w:p w14:paraId="1C2E6BB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深入贯彻落实省委、省政府关于推动跨境电商高质量发展的工作部署，加快落实“跨境电商+产业带”赋能行动助力我省外贸及跨境电商企业充分运用全球社交媒体营销和人工智能技术拓展海外市场，省商务厅定于2026年7月28日(周二)在济南举办“2026AI赋能与全球社媒营销分享会”。</w:t>
      </w:r>
    </w:p>
    <w:p w14:paraId="5FBC4B7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本次分享会不收取任何费用，参会人员交通及食宿费用自理。请有需求的企业参会，填写《报名回执》，并于7月2</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val="en-US" w:eastAsia="zh-CN"/>
        </w:rPr>
        <w:t>下午5点</w:t>
      </w:r>
      <w:r>
        <w:rPr>
          <w:rFonts w:hint="eastAsia" w:ascii="仿宋_GB2312" w:hAnsi="仿宋_GB2312" w:eastAsia="仿宋_GB2312" w:cs="仿宋_GB2312"/>
          <w:sz w:val="32"/>
          <w:szCs w:val="32"/>
        </w:rPr>
        <w:t>前报送</w:t>
      </w: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rPr>
        <w:t>商务局外贸科</w:t>
      </w:r>
      <w:r>
        <w:rPr>
          <w:rFonts w:hint="eastAsia" w:ascii="仿宋_GB2312" w:hAnsi="仿宋_GB2312" w:eastAsia="仿宋_GB2312" w:cs="仿宋_GB2312"/>
          <w:sz w:val="32"/>
          <w:szCs w:val="32"/>
          <w:lang w:val="en-US" w:eastAsia="zh-CN"/>
        </w:rPr>
        <w:t>邮箱</w:t>
      </w:r>
      <w:r>
        <w:rPr>
          <w:rFonts w:hint="eastAsia" w:ascii="仿宋_GB2312" w:hAnsi="仿宋_GB2312" w:eastAsia="仿宋_GB2312" w:cs="仿宋_GB2312"/>
          <w:sz w:val="32"/>
          <w:szCs w:val="32"/>
        </w:rPr>
        <w:t>。</w:t>
      </w:r>
    </w:p>
    <w:p w14:paraId="2B9B1F6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14:paraId="400C9B9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联系人:</w:t>
      </w:r>
      <w:r>
        <w:rPr>
          <w:rFonts w:hint="eastAsia" w:ascii="仿宋_GB2312" w:hAnsi="仿宋_GB2312" w:eastAsia="仿宋_GB2312" w:cs="仿宋_GB2312"/>
          <w:sz w:val="32"/>
          <w:szCs w:val="32"/>
          <w:lang w:val="en-US" w:eastAsia="zh-CN"/>
        </w:rPr>
        <w:t>邓永梅</w:t>
      </w:r>
    </w:p>
    <w:p w14:paraId="1B72212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电话:</w:t>
      </w:r>
      <w:r>
        <w:rPr>
          <w:rFonts w:hint="eastAsia" w:ascii="仿宋_GB2312" w:hAnsi="仿宋_GB2312" w:eastAsia="仿宋_GB2312" w:cs="仿宋_GB2312"/>
          <w:sz w:val="32"/>
          <w:szCs w:val="32"/>
          <w:lang w:val="en-US" w:eastAsia="zh-CN"/>
        </w:rPr>
        <w:t>5632175</w:t>
      </w:r>
    </w:p>
    <w:p w14:paraId="6C6FC91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邮箱:nyxwjj01@126.com</w:t>
      </w:r>
    </w:p>
    <w:p w14:paraId="1C10627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2026AI赋能与全球社媒营销分享会方案</w:t>
      </w:r>
    </w:p>
    <w:p w14:paraId="06CDCF7B">
      <w:pPr>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2.报名回执</w:t>
      </w:r>
    </w:p>
    <w:p w14:paraId="5E1AD5A3">
      <w:pPr>
        <w:bidi w:val="0"/>
        <w:rPr>
          <w:rFonts w:hint="eastAsia" w:asciiTheme="minorHAnsi" w:hAnsiTheme="minorHAnsi" w:eastAsiaTheme="minorEastAsia" w:cstheme="minorBidi"/>
          <w:kern w:val="2"/>
          <w:sz w:val="21"/>
          <w:szCs w:val="24"/>
          <w:lang w:val="en-US" w:eastAsia="zh-CN" w:bidi="ar-SA"/>
        </w:rPr>
      </w:pPr>
    </w:p>
    <w:p w14:paraId="6CC053A3">
      <w:pPr>
        <w:bidi w:val="0"/>
        <w:rPr>
          <w:rFonts w:hint="eastAsia"/>
          <w:lang w:val="en-US" w:eastAsia="zh-CN"/>
        </w:rPr>
      </w:pPr>
    </w:p>
    <w:p w14:paraId="15EA63BC">
      <w:pPr>
        <w:bidi w:val="0"/>
        <w:rPr>
          <w:rFonts w:hint="eastAsia"/>
          <w:lang w:val="en-US" w:eastAsia="zh-CN"/>
        </w:rPr>
      </w:pPr>
    </w:p>
    <w:p w14:paraId="6CC15D87">
      <w:pPr>
        <w:keepNext w:val="0"/>
        <w:keepLines w:val="0"/>
        <w:pageBreakBefore w:val="0"/>
        <w:widowControl w:val="0"/>
        <w:kinsoku/>
        <w:wordWrap/>
        <w:overflowPunct/>
        <w:topLinePunct w:val="0"/>
        <w:autoSpaceDE/>
        <w:autoSpaceDN/>
        <w:bidi w:val="0"/>
        <w:adjustRightInd/>
        <w:snapToGrid/>
        <w:spacing w:line="560" w:lineRule="exact"/>
        <w:ind w:firstLine="5440" w:firstLineChars="17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宁阳县商务局</w:t>
      </w:r>
    </w:p>
    <w:p w14:paraId="499759BF">
      <w:pPr>
        <w:keepNext w:val="0"/>
        <w:keepLines w:val="0"/>
        <w:pageBreakBefore w:val="0"/>
        <w:widowControl w:val="0"/>
        <w:tabs>
          <w:tab w:val="left" w:pos="5498"/>
        </w:tabs>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ab/>
        <w:t>2026年7月20日</w:t>
      </w:r>
    </w:p>
    <w:p w14:paraId="0DA99490">
      <w:pPr>
        <w:keepNext w:val="0"/>
        <w:keepLines w:val="0"/>
        <w:pageBreakBefore w:val="0"/>
        <w:widowControl w:val="0"/>
        <w:tabs>
          <w:tab w:val="left" w:pos="5498"/>
        </w:tabs>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lang w:val="en-US" w:eastAsia="zh-CN"/>
        </w:rPr>
      </w:pPr>
    </w:p>
    <w:p w14:paraId="4949C6B0">
      <w:pPr>
        <w:keepNext w:val="0"/>
        <w:keepLines w:val="0"/>
        <w:pageBreakBefore w:val="0"/>
        <w:widowControl w:val="0"/>
        <w:tabs>
          <w:tab w:val="left" w:pos="5498"/>
        </w:tabs>
        <w:kinsoku/>
        <w:wordWrap/>
        <w:overflowPunct/>
        <w:topLinePunct w:val="0"/>
        <w:autoSpaceDE/>
        <w:autoSpaceDN/>
        <w:bidi w:val="0"/>
        <w:adjustRightInd/>
        <w:snapToGrid/>
        <w:spacing w:line="240" w:lineRule="auto"/>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附件1</w:t>
      </w:r>
    </w:p>
    <w:p w14:paraId="000185E2">
      <w:pPr>
        <w:keepNext w:val="0"/>
        <w:keepLines w:val="0"/>
        <w:pageBreakBefore w:val="0"/>
        <w:widowControl w:val="0"/>
        <w:tabs>
          <w:tab w:val="left" w:pos="5498"/>
        </w:tabs>
        <w:kinsoku/>
        <w:wordWrap/>
        <w:overflowPunct/>
        <w:topLinePunct w:val="0"/>
        <w:autoSpaceDE/>
        <w:autoSpaceDN/>
        <w:bidi w:val="0"/>
        <w:adjustRightInd/>
        <w:snapToGrid/>
        <w:spacing w:line="240" w:lineRule="auto"/>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2026 AI 赋能与全球社媒营销分享会方案</w:t>
      </w:r>
    </w:p>
    <w:p w14:paraId="4B5C20AC">
      <w:pPr>
        <w:keepNext w:val="0"/>
        <w:keepLines w:val="0"/>
        <w:pageBreakBefore w:val="0"/>
        <w:widowControl w:val="0"/>
        <w:tabs>
          <w:tab w:val="left" w:pos="5498"/>
        </w:tabs>
        <w:kinsoku/>
        <w:wordWrap/>
        <w:overflowPunct/>
        <w:topLinePunct w:val="0"/>
        <w:autoSpaceDE/>
        <w:autoSpaceDN/>
        <w:bidi w:val="0"/>
        <w:adjustRightInd/>
        <w:snapToGrid/>
        <w:spacing w:line="240" w:lineRule="auto"/>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一、时间地点</w:t>
      </w:r>
    </w:p>
    <w:p w14:paraId="1BCE06BF">
      <w:pPr>
        <w:keepNext w:val="0"/>
        <w:keepLines w:val="0"/>
        <w:pageBreakBefore w:val="0"/>
        <w:widowControl w:val="0"/>
        <w:tabs>
          <w:tab w:val="left" w:pos="5498"/>
        </w:tabs>
        <w:kinsoku/>
        <w:wordWrap/>
        <w:overflowPunct/>
        <w:topLinePunct w:val="0"/>
        <w:autoSpaceDE/>
        <w:autoSpaceDN/>
        <w:bidi w:val="0"/>
        <w:adjustRightInd/>
        <w:snapToGrid/>
        <w:spacing w:line="240" w:lineRule="auto"/>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时间:2026年7月28日14:00-17:00</w:t>
      </w:r>
    </w:p>
    <w:p w14:paraId="74FE84F9">
      <w:pPr>
        <w:keepNext w:val="0"/>
        <w:keepLines w:val="0"/>
        <w:pageBreakBefore w:val="0"/>
        <w:widowControl w:val="0"/>
        <w:tabs>
          <w:tab w:val="left" w:pos="5498"/>
        </w:tabs>
        <w:kinsoku/>
        <w:wordWrap/>
        <w:overflowPunct/>
        <w:topLinePunct w:val="0"/>
        <w:autoSpaceDE/>
        <w:autoSpaceDN/>
        <w:bidi w:val="0"/>
        <w:adjustRightInd/>
        <w:snapToGrid/>
        <w:spacing w:line="240" w:lineRule="auto"/>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地点:济南南郊宾馆·蓝色大厅</w:t>
      </w:r>
    </w:p>
    <w:p w14:paraId="71C1C61C">
      <w:pPr>
        <w:keepNext w:val="0"/>
        <w:keepLines w:val="0"/>
        <w:pageBreakBefore w:val="0"/>
        <w:widowControl w:val="0"/>
        <w:tabs>
          <w:tab w:val="left" w:pos="5498"/>
        </w:tabs>
        <w:kinsoku/>
        <w:wordWrap/>
        <w:overflowPunct/>
        <w:topLinePunct w:val="0"/>
        <w:autoSpaceDE/>
        <w:autoSpaceDN/>
        <w:bidi w:val="0"/>
        <w:adjustRightInd/>
        <w:snapToGrid/>
        <w:spacing w:line="240" w:lineRule="auto"/>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地址:济南市历下区马鞍山路2号南郊宾馆内</w:t>
      </w:r>
    </w:p>
    <w:p w14:paraId="3D75309B">
      <w:pPr>
        <w:keepNext w:val="0"/>
        <w:keepLines w:val="0"/>
        <w:pageBreakBefore w:val="0"/>
        <w:widowControl w:val="0"/>
        <w:tabs>
          <w:tab w:val="left" w:pos="5498"/>
        </w:tabs>
        <w:kinsoku/>
        <w:wordWrap/>
        <w:overflowPunct/>
        <w:topLinePunct w:val="0"/>
        <w:autoSpaceDE/>
        <w:autoSpaceDN/>
        <w:bidi w:val="0"/>
        <w:adjustRightInd/>
        <w:snapToGrid/>
        <w:spacing w:line="240" w:lineRule="auto"/>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二、组办单位</w:t>
      </w:r>
    </w:p>
    <w:p w14:paraId="518CF1D0">
      <w:pPr>
        <w:keepNext w:val="0"/>
        <w:keepLines w:val="0"/>
        <w:pageBreakBefore w:val="0"/>
        <w:widowControl w:val="0"/>
        <w:tabs>
          <w:tab w:val="left" w:pos="5498"/>
        </w:tabs>
        <w:kinsoku/>
        <w:wordWrap/>
        <w:overflowPunct/>
        <w:topLinePunct w:val="0"/>
        <w:autoSpaceDE/>
        <w:autoSpaceDN/>
        <w:bidi w:val="0"/>
        <w:adjustRightInd/>
        <w:snapToGrid/>
        <w:spacing w:line="240" w:lineRule="auto"/>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主办单位:山东省商务厅</w:t>
      </w:r>
    </w:p>
    <w:p w14:paraId="7C972370">
      <w:pPr>
        <w:keepNext w:val="0"/>
        <w:keepLines w:val="0"/>
        <w:pageBreakBefore w:val="0"/>
        <w:widowControl w:val="0"/>
        <w:tabs>
          <w:tab w:val="left" w:pos="5498"/>
        </w:tabs>
        <w:kinsoku/>
        <w:wordWrap/>
        <w:overflowPunct/>
        <w:topLinePunct w:val="0"/>
        <w:autoSpaceDE/>
        <w:autoSpaceDN/>
        <w:bidi w:val="0"/>
        <w:adjustRightInd/>
        <w:snapToGrid/>
        <w:spacing w:line="240" w:lineRule="auto"/>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承办单位:山东省跨境电子商务协会</w:t>
      </w:r>
    </w:p>
    <w:p w14:paraId="3AFDEA7B">
      <w:pPr>
        <w:keepNext w:val="0"/>
        <w:keepLines w:val="0"/>
        <w:pageBreakBefore w:val="0"/>
        <w:widowControl w:val="0"/>
        <w:tabs>
          <w:tab w:val="left" w:pos="5498"/>
        </w:tabs>
        <w:kinsoku/>
        <w:wordWrap/>
        <w:overflowPunct/>
        <w:topLinePunct w:val="0"/>
        <w:autoSpaceDE/>
        <w:autoSpaceDN/>
        <w:bidi w:val="0"/>
        <w:adjustRightInd/>
        <w:snapToGrid/>
        <w:spacing w:line="240" w:lineRule="auto"/>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三、参会人员</w:t>
      </w:r>
    </w:p>
    <w:p w14:paraId="59EF9637">
      <w:pPr>
        <w:keepNext w:val="0"/>
        <w:keepLines w:val="0"/>
        <w:pageBreakBefore w:val="0"/>
        <w:widowControl w:val="0"/>
        <w:tabs>
          <w:tab w:val="left" w:pos="5498"/>
        </w:tabs>
        <w:kinsoku/>
        <w:wordWrap/>
        <w:overflowPunct/>
        <w:topLinePunct w:val="0"/>
        <w:autoSpaceDE/>
        <w:autoSpaceDN/>
        <w:bidi w:val="0"/>
        <w:adjustRightInd/>
        <w:snapToGrid/>
        <w:spacing w:line="240" w:lineRule="auto"/>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山东省商务厅分管负责同志;各市以及部分县(市、区)商务主管部门负责同志;山东省内外贸企业、跨境电商企业代表，跨境电商平台、服务商等。</w:t>
      </w:r>
    </w:p>
    <w:p w14:paraId="59CB77A3">
      <w:pPr>
        <w:keepNext w:val="0"/>
        <w:keepLines w:val="0"/>
        <w:pageBreakBefore w:val="0"/>
        <w:widowControl w:val="0"/>
        <w:tabs>
          <w:tab w:val="left" w:pos="5498"/>
        </w:tabs>
        <w:kinsoku/>
        <w:wordWrap/>
        <w:overflowPunct/>
        <w:topLinePunct w:val="0"/>
        <w:autoSpaceDE/>
        <w:autoSpaceDN/>
        <w:bidi w:val="0"/>
        <w:adjustRightInd/>
        <w:snapToGrid/>
        <w:spacing w:line="240" w:lineRule="auto"/>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四、活动内容</w:t>
      </w:r>
    </w:p>
    <w:p w14:paraId="1A93B76F">
      <w:pPr>
        <w:keepNext w:val="0"/>
        <w:keepLines w:val="0"/>
        <w:pageBreakBefore w:val="0"/>
        <w:widowControl w:val="0"/>
        <w:tabs>
          <w:tab w:val="left" w:pos="5498"/>
        </w:tabs>
        <w:kinsoku/>
        <w:wordWrap/>
        <w:overflowPunct/>
        <w:topLinePunct w:val="0"/>
        <w:autoSpaceDE/>
        <w:autoSpaceDN/>
        <w:bidi w:val="0"/>
        <w:adjustRightInd/>
        <w:snapToGrid/>
        <w:spacing w:line="240" w:lineRule="auto"/>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13:30-14:00 签到</w:t>
      </w:r>
    </w:p>
    <w:p w14:paraId="27E1F0C8">
      <w:pPr>
        <w:keepNext w:val="0"/>
        <w:keepLines w:val="0"/>
        <w:pageBreakBefore w:val="0"/>
        <w:widowControl w:val="0"/>
        <w:tabs>
          <w:tab w:val="left" w:pos="5498"/>
        </w:tabs>
        <w:kinsoku/>
        <w:wordWrap/>
        <w:overflowPunct/>
        <w:topLinePunct w:val="0"/>
        <w:autoSpaceDE/>
        <w:autoSpaceDN/>
        <w:bidi w:val="0"/>
        <w:adjustRightInd/>
        <w:snapToGrid/>
        <w:spacing w:line="240" w:lineRule="auto"/>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14:00-14:10 嘉宾致辞</w:t>
      </w:r>
    </w:p>
    <w:p w14:paraId="4E783173">
      <w:pPr>
        <w:keepNext w:val="0"/>
        <w:keepLines w:val="0"/>
        <w:pageBreakBefore w:val="0"/>
        <w:widowControl w:val="0"/>
        <w:tabs>
          <w:tab w:val="left" w:pos="5498"/>
        </w:tabs>
        <w:kinsoku/>
        <w:wordWrap/>
        <w:overflowPunct/>
        <w:topLinePunct w:val="0"/>
        <w:autoSpaceDE/>
        <w:autoSpaceDN/>
        <w:bidi w:val="0"/>
        <w:adjustRightInd/>
        <w:snapToGrid/>
        <w:spacing w:line="240" w:lineRule="auto"/>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14:10-15:10《人工智能推动跨境电商高质量发展的路径与趋势》</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洪勇 商务部国际贸易经济合作研究院副研究员、经济学博士</w:t>
      </w:r>
    </w:p>
    <w:p w14:paraId="67ACFCCD">
      <w:pPr>
        <w:keepNext w:val="0"/>
        <w:keepLines w:val="0"/>
        <w:pageBreakBefore w:val="0"/>
        <w:widowControl w:val="0"/>
        <w:tabs>
          <w:tab w:val="left" w:pos="5498"/>
        </w:tabs>
        <w:kinsoku/>
        <w:wordWrap/>
        <w:overflowPunct/>
        <w:topLinePunct w:val="0"/>
        <w:autoSpaceDE/>
        <w:autoSpaceDN/>
        <w:bidi w:val="0"/>
        <w:adjustRightInd/>
        <w:snapToGrid/>
        <w:spacing w:line="240" w:lineRule="auto"/>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15:10-15:30《跨境电商从B2B时代迈向A2A时代》</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赵玲玲 阿里国际站北方大区副总经理</w:t>
      </w:r>
    </w:p>
    <w:p w14:paraId="41125A5C">
      <w:pPr>
        <w:keepNext w:val="0"/>
        <w:keepLines w:val="0"/>
        <w:pageBreakBefore w:val="0"/>
        <w:widowControl w:val="0"/>
        <w:tabs>
          <w:tab w:val="left" w:pos="5498"/>
        </w:tabs>
        <w:kinsoku/>
        <w:wordWrap/>
        <w:overflowPunct/>
        <w:topLinePunct w:val="0"/>
        <w:autoSpaceDE/>
        <w:autoSpaceDN/>
        <w:bidi w:val="0"/>
        <w:adjustRightInd/>
        <w:snapToGrid/>
        <w:spacing w:line="240" w:lineRule="auto"/>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15:30-15:50《AI解锁TikTok低成本规模化运营--少花钱，多产出，高流量》</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-suki领拓国际集团首席讲师/世界杯IPTop10卖家</w:t>
      </w:r>
    </w:p>
    <w:p w14:paraId="1901D8AB">
      <w:pPr>
        <w:keepNext w:val="0"/>
        <w:keepLines w:val="0"/>
        <w:pageBreakBefore w:val="0"/>
        <w:widowControl w:val="0"/>
        <w:tabs>
          <w:tab w:val="left" w:pos="5498"/>
        </w:tabs>
        <w:kinsoku/>
        <w:wordWrap/>
        <w:overflowPunct/>
        <w:topLinePunct w:val="0"/>
        <w:autoSpaceDE/>
        <w:autoSpaceDN/>
        <w:bidi w:val="0"/>
        <w:adjustRightInd/>
        <w:snapToGrid/>
        <w:spacing w:line="240" w:lineRule="auto"/>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15:50-16:10《智链全球--AI重构对外贸易新格局》</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隋东烨</w:t>
      </w:r>
      <w:r>
        <w:rPr>
          <w:rFonts w:hint="eastAsia" w:ascii="仿宋_GB2312" w:hAnsi="仿宋_GB2312" w:eastAsia="仿宋_GB2312" w:cs="仿宋_GB2312"/>
          <w:sz w:val="32"/>
          <w:szCs w:val="32"/>
          <w:lang w:val="en-US" w:eastAsia="zh-CN"/>
        </w:rPr>
        <w:t xml:space="preserve"> </w:t>
      </w:r>
      <w:r>
        <w:rPr>
          <w:rFonts w:hint="default" w:ascii="仿宋_GB2312" w:hAnsi="仿宋_GB2312" w:eastAsia="仿宋_GB2312" w:cs="仿宋_GB2312"/>
          <w:sz w:val="32"/>
          <w:szCs w:val="32"/>
          <w:lang w:val="en-US" w:eastAsia="zh-CN"/>
        </w:rPr>
        <w:t>易运盈商学苑金牌讲师/外贸企业经营增长实战专家</w:t>
      </w:r>
    </w:p>
    <w:p w14:paraId="17F22511">
      <w:pPr>
        <w:keepNext w:val="0"/>
        <w:keepLines w:val="0"/>
        <w:pageBreakBefore w:val="0"/>
        <w:widowControl w:val="0"/>
        <w:tabs>
          <w:tab w:val="left" w:pos="5498"/>
        </w:tabs>
        <w:kinsoku/>
        <w:wordWrap/>
        <w:overflowPunct/>
        <w:topLinePunct w:val="0"/>
        <w:autoSpaceDE/>
        <w:autoSpaceDN/>
        <w:bidi w:val="0"/>
        <w:adjustRightInd/>
        <w:snapToGrid/>
        <w:spacing w:line="240" w:lineRule="auto"/>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16:10-16:30《跨境AI客户体验馆，落地见效才是真AI》</w:t>
      </w:r>
      <w:r>
        <w:rPr>
          <w:rFonts w:hint="eastAsia" w:ascii="仿宋_GB2312" w:hAnsi="仿宋_GB2312" w:eastAsia="仿宋_GB2312" w:cs="仿宋_GB2312"/>
          <w:sz w:val="32"/>
          <w:szCs w:val="32"/>
          <w:lang w:val="en-US" w:eastAsia="zh-CN"/>
        </w:rPr>
        <w:t>-</w:t>
      </w:r>
      <w:bookmarkStart w:id="0" w:name="_GoBack"/>
      <w:bookmarkEnd w:id="0"/>
      <w:r>
        <w:rPr>
          <w:rFonts w:hint="default" w:ascii="仿宋_GB2312" w:hAnsi="仿宋_GB2312" w:eastAsia="仿宋_GB2312" w:cs="仿宋_GB2312"/>
          <w:sz w:val="32"/>
          <w:szCs w:val="32"/>
          <w:lang w:val="en-US" w:eastAsia="zh-CN"/>
        </w:rPr>
        <w:t>-Chris SIIULEX联合创始人</w:t>
      </w:r>
    </w:p>
    <w:p w14:paraId="49401269">
      <w:pPr>
        <w:keepNext w:val="0"/>
        <w:keepLines w:val="0"/>
        <w:pageBreakBefore w:val="0"/>
        <w:widowControl w:val="0"/>
        <w:tabs>
          <w:tab w:val="left" w:pos="5498"/>
        </w:tabs>
        <w:kinsoku/>
        <w:wordWrap/>
        <w:overflowPunct/>
        <w:topLinePunct w:val="0"/>
        <w:autoSpaceDE/>
        <w:autoSpaceDN/>
        <w:bidi w:val="0"/>
        <w:adjustRightInd/>
        <w:snapToGrid/>
        <w:spacing w:line="240" w:lineRule="auto"/>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16:30-16:50《AI重塑跨境独立站，外贸B2B的“全链路”获客生机》</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于磊山东百拓信息技术有限公司高级客户经理/合伙人</w:t>
      </w:r>
    </w:p>
    <w:p w14:paraId="7A78E2D9">
      <w:pPr>
        <w:keepNext w:val="0"/>
        <w:keepLines w:val="0"/>
        <w:pageBreakBefore w:val="0"/>
        <w:widowControl w:val="0"/>
        <w:tabs>
          <w:tab w:val="left" w:pos="5498"/>
        </w:tabs>
        <w:kinsoku/>
        <w:wordWrap/>
        <w:overflowPunct/>
        <w:topLinePunct w:val="0"/>
        <w:autoSpaceDE/>
        <w:autoSpaceDN/>
        <w:bidi w:val="0"/>
        <w:adjustRightInd/>
        <w:snapToGrid/>
        <w:spacing w:line="240" w:lineRule="auto"/>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16:50-17:00《山东省跨境电商综合营销服务平台》</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尹荣辉</w:t>
      </w:r>
      <w:r>
        <w:rPr>
          <w:rFonts w:hint="eastAsia" w:ascii="仿宋_GB2312" w:hAnsi="仿宋_GB2312" w:eastAsia="仿宋_GB2312" w:cs="仿宋_GB2312"/>
          <w:sz w:val="32"/>
          <w:szCs w:val="32"/>
          <w:lang w:val="en-US" w:eastAsia="zh-CN"/>
        </w:rPr>
        <w:t xml:space="preserve"> </w:t>
      </w:r>
      <w:r>
        <w:rPr>
          <w:rFonts w:hint="default" w:ascii="仿宋_GB2312" w:hAnsi="仿宋_GB2312" w:eastAsia="仿宋_GB2312" w:cs="仿宋_GB2312"/>
          <w:sz w:val="32"/>
          <w:szCs w:val="32"/>
          <w:lang w:val="en-US" w:eastAsia="zh-CN"/>
        </w:rPr>
        <w:t>山东省跨境电子商务协会执行秘书长</w:t>
      </w:r>
    </w:p>
    <w:p w14:paraId="19CD5B6D">
      <w:pPr>
        <w:keepNext w:val="0"/>
        <w:keepLines w:val="0"/>
        <w:pageBreakBefore w:val="0"/>
        <w:widowControl w:val="0"/>
        <w:tabs>
          <w:tab w:val="left" w:pos="5498"/>
        </w:tabs>
        <w:kinsoku/>
        <w:wordWrap/>
        <w:overflowPunct/>
        <w:topLinePunct w:val="0"/>
        <w:autoSpaceDE/>
        <w:autoSpaceDN/>
        <w:bidi w:val="0"/>
        <w:adjustRightInd/>
        <w:snapToGrid/>
        <w:spacing w:line="240" w:lineRule="auto"/>
        <w:ind w:firstLine="640" w:firstLineChars="200"/>
        <w:textAlignment w:val="auto"/>
        <w:rPr>
          <w:rFonts w:hint="default"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五、专项活动区</w:t>
      </w:r>
    </w:p>
    <w:p w14:paraId="6A52B8E4">
      <w:pPr>
        <w:keepNext w:val="0"/>
        <w:keepLines w:val="0"/>
        <w:pageBreakBefore w:val="0"/>
        <w:widowControl w:val="0"/>
        <w:tabs>
          <w:tab w:val="left" w:pos="5498"/>
        </w:tabs>
        <w:kinsoku/>
        <w:wordWrap/>
        <w:overflowPunct/>
        <w:topLinePunct w:val="0"/>
        <w:autoSpaceDE/>
        <w:autoSpaceDN/>
        <w:bidi w:val="0"/>
        <w:adjustRightInd/>
        <w:snapToGrid/>
        <w:spacing w:line="240" w:lineRule="auto"/>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(一)Al 工具互动体验区</w:t>
      </w:r>
    </w:p>
    <w:p w14:paraId="13E8769F">
      <w:pPr>
        <w:keepNext w:val="0"/>
        <w:keepLines w:val="0"/>
        <w:pageBreakBefore w:val="0"/>
        <w:widowControl w:val="0"/>
        <w:tabs>
          <w:tab w:val="left" w:pos="5498"/>
        </w:tabs>
        <w:kinsoku/>
        <w:wordWrap/>
        <w:overflowPunct/>
        <w:topLinePunct w:val="0"/>
        <w:autoSpaceDE/>
        <w:autoSpaceDN/>
        <w:bidi w:val="0"/>
        <w:adjustRightInd/>
        <w:snapToGrid/>
        <w:spacing w:line="240" w:lineRule="auto"/>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AI生成工具(文本/图片/视频)、智能客服、Al眼镜、智能翻译等现场展示与体验。</w:t>
      </w:r>
    </w:p>
    <w:p w14:paraId="23416E9D">
      <w:pPr>
        <w:keepNext w:val="0"/>
        <w:keepLines w:val="0"/>
        <w:pageBreakBefore w:val="0"/>
        <w:widowControl w:val="0"/>
        <w:tabs>
          <w:tab w:val="left" w:pos="5498"/>
        </w:tabs>
        <w:kinsoku/>
        <w:wordWrap/>
        <w:overflowPunct/>
        <w:topLinePunct w:val="0"/>
        <w:autoSpaceDE/>
        <w:autoSpaceDN/>
        <w:bidi w:val="0"/>
        <w:adjustRightInd/>
        <w:snapToGrid/>
        <w:spacing w:line="240" w:lineRule="auto"/>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(二)跨境电商资源对接区</w:t>
      </w:r>
    </w:p>
    <w:p w14:paraId="1B6C78C8">
      <w:pPr>
        <w:keepNext w:val="0"/>
        <w:keepLines w:val="0"/>
        <w:pageBreakBefore w:val="0"/>
        <w:widowControl w:val="0"/>
        <w:tabs>
          <w:tab w:val="left" w:pos="5498"/>
        </w:tabs>
        <w:kinsoku/>
        <w:wordWrap/>
        <w:overflowPunct/>
        <w:topLinePunct w:val="0"/>
        <w:autoSpaceDE/>
        <w:autoSpaceDN/>
        <w:bidi w:val="0"/>
        <w:adjustRightInd/>
        <w:snapToGrid/>
        <w:spacing w:line="240" w:lineRule="auto"/>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参与对象:跨境电商平台、物流服务商、支付服务商、海外营销服务机构、知识产权与法律服务商、供应链金融服务机构</w:t>
      </w:r>
      <w:r>
        <w:rPr>
          <w:rFonts w:hint="eastAsia" w:ascii="仿宋_GB2312" w:hAnsi="仿宋_GB2312" w:eastAsia="仿宋_GB2312" w:cs="仿宋_GB2312"/>
          <w:sz w:val="32"/>
          <w:szCs w:val="32"/>
          <w:lang w:val="en-US" w:eastAsia="zh-CN"/>
        </w:rPr>
        <w:t>。</w:t>
      </w:r>
    </w:p>
    <w:p w14:paraId="1FDD443A">
      <w:pPr>
        <w:keepNext w:val="0"/>
        <w:keepLines w:val="0"/>
        <w:pageBreakBefore w:val="0"/>
        <w:widowControl w:val="0"/>
        <w:tabs>
          <w:tab w:val="left" w:pos="5498"/>
        </w:tabs>
        <w:kinsoku/>
        <w:wordWrap/>
        <w:overflowPunct/>
        <w:topLinePunct w:val="0"/>
        <w:autoSpaceDE/>
        <w:autoSpaceDN/>
        <w:bidi w:val="0"/>
        <w:adjustRightInd/>
        <w:snapToGrid/>
        <w:spacing w:line="240" w:lineRule="auto"/>
        <w:ind w:firstLine="640" w:firstLineChars="200"/>
        <w:textAlignment w:val="auto"/>
        <w:rPr>
          <w:rFonts w:hint="default" w:ascii="仿宋_GB2312" w:hAnsi="仿宋_GB2312" w:eastAsia="仿宋_GB2312" w:cs="仿宋_GB2312"/>
          <w:sz w:val="32"/>
          <w:szCs w:val="32"/>
          <w:lang w:val="en-US" w:eastAsia="zh-CN"/>
        </w:rPr>
        <w:sectPr>
          <w:pgSz w:w="11906" w:h="16838"/>
          <w:pgMar w:top="1440" w:right="1800" w:bottom="1440" w:left="1800" w:header="851" w:footer="992" w:gutter="0"/>
          <w:cols w:space="425" w:num="1"/>
          <w:docGrid w:type="lines" w:linePitch="312" w:charSpace="0"/>
        </w:sectPr>
      </w:pPr>
      <w:r>
        <w:rPr>
          <w:rFonts w:hint="default" w:ascii="仿宋_GB2312" w:hAnsi="仿宋_GB2312" w:eastAsia="仿宋_GB2312" w:cs="仿宋_GB2312"/>
          <w:sz w:val="32"/>
          <w:szCs w:val="32"/>
          <w:lang w:val="en-US" w:eastAsia="zh-CN"/>
        </w:rPr>
        <w:t>对接形式</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企业可与服务商面对面洽谈合作，了解各平台入驻政策、服务资源及市场信息，实现供需精准对接</w:t>
      </w:r>
      <w:r>
        <w:rPr>
          <w:rFonts w:hint="eastAsia" w:ascii="仿宋_GB2312" w:hAnsi="仿宋_GB2312" w:eastAsia="仿宋_GB2312" w:cs="仿宋_GB2312"/>
          <w:sz w:val="32"/>
          <w:szCs w:val="32"/>
          <w:lang w:val="en-US" w:eastAsia="zh-CN"/>
        </w:rPr>
        <w:t>。</w:t>
      </w:r>
    </w:p>
    <w:p w14:paraId="5B57091C">
      <w:pPr>
        <w:keepNext w:val="0"/>
        <w:keepLines w:val="0"/>
        <w:pageBreakBefore w:val="0"/>
        <w:widowControl w:val="0"/>
        <w:tabs>
          <w:tab w:val="left" w:pos="5498"/>
        </w:tabs>
        <w:kinsoku/>
        <w:wordWrap/>
        <w:overflowPunct/>
        <w:topLinePunct w:val="0"/>
        <w:autoSpaceDE/>
        <w:autoSpaceDN/>
        <w:bidi w:val="0"/>
        <w:adjustRightInd/>
        <w:snapToGrid/>
        <w:spacing w:line="240" w:lineRule="auto"/>
        <w:ind w:firstLine="5720" w:firstLineChars="1300"/>
        <w:jc w:val="both"/>
        <w:textAlignment w:val="auto"/>
        <w:rPr>
          <w:rFonts w:hint="eastAsia" w:asciiTheme="minorHAnsi" w:hAnsiTheme="minorHAnsi" w:eastAsiaTheme="minorEastAsia" w:cstheme="minorBidi"/>
          <w:kern w:val="2"/>
          <w:sz w:val="21"/>
          <w:szCs w:val="24"/>
          <w:lang w:val="en-US" w:eastAsia="zh-CN" w:bidi="ar-SA"/>
        </w:rPr>
      </w:pPr>
      <w:r>
        <w:rPr>
          <w:rFonts w:hint="eastAsia" w:ascii="方正小标宋简体" w:hAnsi="方正小标宋简体" w:eastAsia="方正小标宋简体" w:cs="方正小标宋简体"/>
          <w:sz w:val="44"/>
          <w:szCs w:val="44"/>
          <w:lang w:val="en-US" w:eastAsia="zh-CN"/>
        </w:rPr>
        <w:t>报名回执</w:t>
      </w:r>
    </w:p>
    <w:p w14:paraId="5741B9F3">
      <w:pPr>
        <w:tabs>
          <w:tab w:val="left" w:pos="1378"/>
        </w:tabs>
        <w:bidi w:val="0"/>
        <w:jc w:val="left"/>
        <w:rPr>
          <w:rFonts w:hint="eastAsia"/>
          <w:vertAlign w:val="baseline"/>
          <w:lang w:val="en-US" w:eastAsia="zh-CN"/>
        </w:rPr>
      </w:pPr>
      <w:r>
        <w:rPr>
          <w:rFonts w:hint="eastAsia"/>
          <w:lang w:val="en-US" w:eastAsia="zh-CN"/>
        </w:rPr>
        <w:tab/>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2362"/>
        <w:gridCol w:w="2362"/>
        <w:gridCol w:w="2362"/>
        <w:gridCol w:w="2362"/>
        <w:gridCol w:w="2363"/>
        <w:gridCol w:w="2363"/>
      </w:tblGrid>
      <w:tr w14:paraId="272B7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362" w:type="dxa"/>
          </w:tcPr>
          <w:p w14:paraId="3AB588FD">
            <w:pPr>
              <w:tabs>
                <w:tab w:val="left" w:pos="1378"/>
              </w:tabs>
              <w:bidi w:val="0"/>
              <w:jc w:val="center"/>
              <w:rPr>
                <w:rFonts w:hint="eastAsia" w:ascii="黑体" w:hAnsi="黑体" w:eastAsia="黑体" w:cs="黑体"/>
                <w:sz w:val="28"/>
                <w:szCs w:val="36"/>
                <w:vertAlign w:val="baseline"/>
                <w:lang w:val="en-US" w:eastAsia="zh-CN"/>
              </w:rPr>
            </w:pPr>
            <w:r>
              <w:rPr>
                <w:rFonts w:hint="eastAsia" w:ascii="黑体" w:hAnsi="黑体" w:eastAsia="黑体" w:cs="黑体"/>
                <w:sz w:val="28"/>
                <w:szCs w:val="36"/>
                <w:vertAlign w:val="baseline"/>
                <w:lang w:val="en-US" w:eastAsia="zh-CN"/>
              </w:rPr>
              <w:t>序号</w:t>
            </w:r>
          </w:p>
        </w:tc>
        <w:tc>
          <w:tcPr>
            <w:tcW w:w="2362" w:type="dxa"/>
          </w:tcPr>
          <w:p w14:paraId="24666A8E">
            <w:pPr>
              <w:tabs>
                <w:tab w:val="left" w:pos="1378"/>
              </w:tabs>
              <w:bidi w:val="0"/>
              <w:jc w:val="center"/>
              <w:rPr>
                <w:rFonts w:hint="eastAsia" w:ascii="黑体" w:hAnsi="黑体" w:eastAsia="黑体" w:cs="黑体"/>
                <w:sz w:val="28"/>
                <w:szCs w:val="36"/>
                <w:vertAlign w:val="baseline"/>
                <w:lang w:val="en-US" w:eastAsia="zh-CN"/>
              </w:rPr>
            </w:pPr>
            <w:r>
              <w:rPr>
                <w:rFonts w:hint="eastAsia" w:ascii="黑体" w:hAnsi="黑体" w:eastAsia="黑体" w:cs="黑体"/>
                <w:sz w:val="28"/>
                <w:szCs w:val="36"/>
                <w:vertAlign w:val="baseline"/>
                <w:lang w:val="en-US" w:eastAsia="zh-CN"/>
              </w:rPr>
              <w:t>企业名称</w:t>
            </w:r>
          </w:p>
        </w:tc>
        <w:tc>
          <w:tcPr>
            <w:tcW w:w="2362" w:type="dxa"/>
          </w:tcPr>
          <w:p w14:paraId="69E5B019">
            <w:pPr>
              <w:tabs>
                <w:tab w:val="left" w:pos="1378"/>
              </w:tabs>
              <w:bidi w:val="0"/>
              <w:jc w:val="center"/>
              <w:rPr>
                <w:rFonts w:hint="eastAsia" w:ascii="黑体" w:hAnsi="黑体" w:eastAsia="黑体" w:cs="黑体"/>
                <w:sz w:val="28"/>
                <w:szCs w:val="36"/>
                <w:vertAlign w:val="baseline"/>
                <w:lang w:val="en-US" w:eastAsia="zh-CN"/>
              </w:rPr>
            </w:pPr>
            <w:r>
              <w:rPr>
                <w:rFonts w:hint="eastAsia" w:ascii="黑体" w:hAnsi="黑体" w:eastAsia="黑体" w:cs="黑体"/>
                <w:sz w:val="28"/>
                <w:szCs w:val="36"/>
                <w:vertAlign w:val="baseline"/>
                <w:lang w:val="en-US" w:eastAsia="zh-CN"/>
              </w:rPr>
              <w:t>姓名</w:t>
            </w:r>
          </w:p>
        </w:tc>
        <w:tc>
          <w:tcPr>
            <w:tcW w:w="2362" w:type="dxa"/>
          </w:tcPr>
          <w:p w14:paraId="472EC169">
            <w:pPr>
              <w:tabs>
                <w:tab w:val="left" w:pos="1378"/>
              </w:tabs>
              <w:bidi w:val="0"/>
              <w:jc w:val="center"/>
              <w:rPr>
                <w:rFonts w:hint="eastAsia" w:ascii="黑体" w:hAnsi="黑体" w:eastAsia="黑体" w:cs="黑体"/>
                <w:sz w:val="28"/>
                <w:szCs w:val="36"/>
                <w:vertAlign w:val="baseline"/>
                <w:lang w:val="en-US" w:eastAsia="zh-CN"/>
              </w:rPr>
            </w:pPr>
            <w:r>
              <w:rPr>
                <w:rFonts w:hint="eastAsia" w:ascii="黑体" w:hAnsi="黑体" w:eastAsia="黑体" w:cs="黑体"/>
                <w:sz w:val="28"/>
                <w:szCs w:val="36"/>
                <w:vertAlign w:val="baseline"/>
                <w:lang w:val="en-US" w:eastAsia="zh-CN"/>
              </w:rPr>
              <w:t>职务</w:t>
            </w:r>
          </w:p>
        </w:tc>
        <w:tc>
          <w:tcPr>
            <w:tcW w:w="2363" w:type="dxa"/>
          </w:tcPr>
          <w:p w14:paraId="6068A442">
            <w:pPr>
              <w:tabs>
                <w:tab w:val="left" w:pos="1378"/>
              </w:tabs>
              <w:bidi w:val="0"/>
              <w:jc w:val="center"/>
              <w:rPr>
                <w:rFonts w:hint="eastAsia" w:ascii="黑体" w:hAnsi="黑体" w:eastAsia="黑体" w:cs="黑体"/>
                <w:sz w:val="28"/>
                <w:szCs w:val="36"/>
                <w:vertAlign w:val="baseline"/>
                <w:lang w:val="en-US" w:eastAsia="zh-CN"/>
              </w:rPr>
            </w:pPr>
            <w:r>
              <w:rPr>
                <w:rFonts w:hint="eastAsia" w:ascii="黑体" w:hAnsi="黑体" w:eastAsia="黑体" w:cs="黑体"/>
                <w:sz w:val="28"/>
                <w:szCs w:val="36"/>
                <w:vertAlign w:val="baseline"/>
                <w:lang w:val="en-US" w:eastAsia="zh-CN"/>
              </w:rPr>
              <w:t>联系电话</w:t>
            </w:r>
          </w:p>
        </w:tc>
        <w:tc>
          <w:tcPr>
            <w:tcW w:w="2363" w:type="dxa"/>
          </w:tcPr>
          <w:p w14:paraId="6A256145">
            <w:pPr>
              <w:tabs>
                <w:tab w:val="left" w:pos="1378"/>
              </w:tabs>
              <w:bidi w:val="0"/>
              <w:jc w:val="center"/>
              <w:rPr>
                <w:rFonts w:hint="eastAsia" w:ascii="黑体" w:hAnsi="黑体" w:eastAsia="黑体" w:cs="黑体"/>
                <w:sz w:val="28"/>
                <w:szCs w:val="36"/>
                <w:vertAlign w:val="baseline"/>
                <w:lang w:val="en-US" w:eastAsia="zh-CN"/>
              </w:rPr>
            </w:pPr>
            <w:r>
              <w:rPr>
                <w:rFonts w:hint="eastAsia" w:ascii="黑体" w:hAnsi="黑体" w:eastAsia="黑体" w:cs="黑体"/>
                <w:sz w:val="28"/>
                <w:szCs w:val="36"/>
                <w:vertAlign w:val="baseline"/>
                <w:lang w:val="en-US" w:eastAsia="zh-CN"/>
              </w:rPr>
              <w:t>备注</w:t>
            </w:r>
          </w:p>
        </w:tc>
      </w:tr>
      <w:tr w14:paraId="7EC00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449" w:hRule="atLeast"/>
        </w:trPr>
        <w:tc>
          <w:tcPr>
            <w:tcW w:w="2362" w:type="dxa"/>
          </w:tcPr>
          <w:p w14:paraId="2203E835">
            <w:pPr>
              <w:tabs>
                <w:tab w:val="left" w:pos="1378"/>
              </w:tabs>
              <w:bidi w:val="0"/>
              <w:jc w:val="left"/>
              <w:rPr>
                <w:rFonts w:hint="eastAsia"/>
                <w:vertAlign w:val="baseline"/>
                <w:lang w:val="en-US" w:eastAsia="zh-CN"/>
              </w:rPr>
            </w:pPr>
          </w:p>
        </w:tc>
        <w:tc>
          <w:tcPr>
            <w:tcW w:w="2362" w:type="dxa"/>
          </w:tcPr>
          <w:p w14:paraId="1EFE9D07">
            <w:pPr>
              <w:tabs>
                <w:tab w:val="left" w:pos="1378"/>
              </w:tabs>
              <w:bidi w:val="0"/>
              <w:jc w:val="left"/>
              <w:rPr>
                <w:rFonts w:hint="eastAsia"/>
                <w:vertAlign w:val="baseline"/>
                <w:lang w:val="en-US" w:eastAsia="zh-CN"/>
              </w:rPr>
            </w:pPr>
          </w:p>
        </w:tc>
        <w:tc>
          <w:tcPr>
            <w:tcW w:w="2362" w:type="dxa"/>
          </w:tcPr>
          <w:p w14:paraId="41C5A77E">
            <w:pPr>
              <w:tabs>
                <w:tab w:val="left" w:pos="1378"/>
              </w:tabs>
              <w:bidi w:val="0"/>
              <w:jc w:val="left"/>
              <w:rPr>
                <w:rFonts w:hint="eastAsia"/>
                <w:vertAlign w:val="baseline"/>
                <w:lang w:val="en-US" w:eastAsia="zh-CN"/>
              </w:rPr>
            </w:pPr>
          </w:p>
        </w:tc>
        <w:tc>
          <w:tcPr>
            <w:tcW w:w="2362" w:type="dxa"/>
          </w:tcPr>
          <w:p w14:paraId="04C1DBA1">
            <w:pPr>
              <w:tabs>
                <w:tab w:val="left" w:pos="1378"/>
              </w:tabs>
              <w:bidi w:val="0"/>
              <w:jc w:val="left"/>
              <w:rPr>
                <w:rFonts w:hint="eastAsia"/>
                <w:vertAlign w:val="baseline"/>
                <w:lang w:val="en-US" w:eastAsia="zh-CN"/>
              </w:rPr>
            </w:pPr>
          </w:p>
        </w:tc>
        <w:tc>
          <w:tcPr>
            <w:tcW w:w="2363" w:type="dxa"/>
          </w:tcPr>
          <w:p w14:paraId="1BC202B2">
            <w:pPr>
              <w:tabs>
                <w:tab w:val="left" w:pos="1378"/>
              </w:tabs>
              <w:bidi w:val="0"/>
              <w:jc w:val="left"/>
              <w:rPr>
                <w:rFonts w:hint="eastAsia"/>
                <w:vertAlign w:val="baseline"/>
                <w:lang w:val="en-US" w:eastAsia="zh-CN"/>
              </w:rPr>
            </w:pPr>
          </w:p>
        </w:tc>
        <w:tc>
          <w:tcPr>
            <w:tcW w:w="2363" w:type="dxa"/>
          </w:tcPr>
          <w:p w14:paraId="44308057">
            <w:pPr>
              <w:tabs>
                <w:tab w:val="left" w:pos="1378"/>
              </w:tabs>
              <w:bidi w:val="0"/>
              <w:jc w:val="left"/>
              <w:rPr>
                <w:rFonts w:hint="eastAsia"/>
                <w:vertAlign w:val="baseline"/>
                <w:lang w:val="en-US" w:eastAsia="zh-CN"/>
              </w:rPr>
            </w:pPr>
          </w:p>
        </w:tc>
      </w:tr>
      <w:tr w14:paraId="14997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465" w:hRule="atLeast"/>
        </w:trPr>
        <w:tc>
          <w:tcPr>
            <w:tcW w:w="2362" w:type="dxa"/>
          </w:tcPr>
          <w:p w14:paraId="31611792">
            <w:pPr>
              <w:tabs>
                <w:tab w:val="left" w:pos="1378"/>
              </w:tabs>
              <w:bidi w:val="0"/>
              <w:jc w:val="left"/>
              <w:rPr>
                <w:rFonts w:hint="eastAsia"/>
                <w:vertAlign w:val="baseline"/>
                <w:lang w:val="en-US" w:eastAsia="zh-CN"/>
              </w:rPr>
            </w:pPr>
          </w:p>
        </w:tc>
        <w:tc>
          <w:tcPr>
            <w:tcW w:w="2362" w:type="dxa"/>
          </w:tcPr>
          <w:p w14:paraId="5C151E40">
            <w:pPr>
              <w:tabs>
                <w:tab w:val="left" w:pos="1378"/>
              </w:tabs>
              <w:bidi w:val="0"/>
              <w:jc w:val="left"/>
              <w:rPr>
                <w:rFonts w:hint="eastAsia"/>
                <w:vertAlign w:val="baseline"/>
                <w:lang w:val="en-US" w:eastAsia="zh-CN"/>
              </w:rPr>
            </w:pPr>
          </w:p>
        </w:tc>
        <w:tc>
          <w:tcPr>
            <w:tcW w:w="2362" w:type="dxa"/>
          </w:tcPr>
          <w:p w14:paraId="2BC51683">
            <w:pPr>
              <w:tabs>
                <w:tab w:val="left" w:pos="1378"/>
              </w:tabs>
              <w:bidi w:val="0"/>
              <w:jc w:val="left"/>
              <w:rPr>
                <w:rFonts w:hint="eastAsia"/>
                <w:vertAlign w:val="baseline"/>
                <w:lang w:val="en-US" w:eastAsia="zh-CN"/>
              </w:rPr>
            </w:pPr>
          </w:p>
        </w:tc>
        <w:tc>
          <w:tcPr>
            <w:tcW w:w="2362" w:type="dxa"/>
          </w:tcPr>
          <w:p w14:paraId="0845935C">
            <w:pPr>
              <w:tabs>
                <w:tab w:val="left" w:pos="1378"/>
              </w:tabs>
              <w:bidi w:val="0"/>
              <w:jc w:val="left"/>
              <w:rPr>
                <w:rFonts w:hint="eastAsia"/>
                <w:vertAlign w:val="baseline"/>
                <w:lang w:val="en-US" w:eastAsia="zh-CN"/>
              </w:rPr>
            </w:pPr>
          </w:p>
        </w:tc>
        <w:tc>
          <w:tcPr>
            <w:tcW w:w="2363" w:type="dxa"/>
          </w:tcPr>
          <w:p w14:paraId="55B13048">
            <w:pPr>
              <w:tabs>
                <w:tab w:val="left" w:pos="1378"/>
              </w:tabs>
              <w:bidi w:val="0"/>
              <w:jc w:val="left"/>
              <w:rPr>
                <w:rFonts w:hint="eastAsia"/>
                <w:vertAlign w:val="baseline"/>
                <w:lang w:val="en-US" w:eastAsia="zh-CN"/>
              </w:rPr>
            </w:pPr>
          </w:p>
        </w:tc>
        <w:tc>
          <w:tcPr>
            <w:tcW w:w="2363" w:type="dxa"/>
          </w:tcPr>
          <w:p w14:paraId="7447803D">
            <w:pPr>
              <w:tabs>
                <w:tab w:val="left" w:pos="1378"/>
              </w:tabs>
              <w:bidi w:val="0"/>
              <w:jc w:val="left"/>
              <w:rPr>
                <w:rFonts w:hint="eastAsia"/>
                <w:vertAlign w:val="baseline"/>
                <w:lang w:val="en-US" w:eastAsia="zh-CN"/>
              </w:rPr>
            </w:pPr>
          </w:p>
        </w:tc>
      </w:tr>
      <w:tr w14:paraId="64909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384" w:hRule="atLeast"/>
        </w:trPr>
        <w:tc>
          <w:tcPr>
            <w:tcW w:w="2362" w:type="dxa"/>
          </w:tcPr>
          <w:p w14:paraId="0F53A88F">
            <w:pPr>
              <w:tabs>
                <w:tab w:val="left" w:pos="1378"/>
              </w:tabs>
              <w:bidi w:val="0"/>
              <w:jc w:val="left"/>
              <w:rPr>
                <w:rFonts w:hint="eastAsia"/>
                <w:vertAlign w:val="baseline"/>
                <w:lang w:val="en-US" w:eastAsia="zh-CN"/>
              </w:rPr>
            </w:pPr>
          </w:p>
        </w:tc>
        <w:tc>
          <w:tcPr>
            <w:tcW w:w="2362" w:type="dxa"/>
          </w:tcPr>
          <w:p w14:paraId="2AB61EE7">
            <w:pPr>
              <w:tabs>
                <w:tab w:val="left" w:pos="1378"/>
              </w:tabs>
              <w:bidi w:val="0"/>
              <w:jc w:val="left"/>
              <w:rPr>
                <w:rFonts w:hint="eastAsia"/>
                <w:vertAlign w:val="baseline"/>
                <w:lang w:val="en-US" w:eastAsia="zh-CN"/>
              </w:rPr>
            </w:pPr>
          </w:p>
        </w:tc>
        <w:tc>
          <w:tcPr>
            <w:tcW w:w="2362" w:type="dxa"/>
          </w:tcPr>
          <w:p w14:paraId="29CE3D22">
            <w:pPr>
              <w:tabs>
                <w:tab w:val="left" w:pos="1378"/>
              </w:tabs>
              <w:bidi w:val="0"/>
              <w:jc w:val="left"/>
              <w:rPr>
                <w:rFonts w:hint="eastAsia"/>
                <w:vertAlign w:val="baseline"/>
                <w:lang w:val="en-US" w:eastAsia="zh-CN"/>
              </w:rPr>
            </w:pPr>
          </w:p>
        </w:tc>
        <w:tc>
          <w:tcPr>
            <w:tcW w:w="2362" w:type="dxa"/>
          </w:tcPr>
          <w:p w14:paraId="2CF07E51">
            <w:pPr>
              <w:tabs>
                <w:tab w:val="left" w:pos="1378"/>
              </w:tabs>
              <w:bidi w:val="0"/>
              <w:jc w:val="left"/>
              <w:rPr>
                <w:rFonts w:hint="eastAsia"/>
                <w:vertAlign w:val="baseline"/>
                <w:lang w:val="en-US" w:eastAsia="zh-CN"/>
              </w:rPr>
            </w:pPr>
          </w:p>
        </w:tc>
        <w:tc>
          <w:tcPr>
            <w:tcW w:w="2363" w:type="dxa"/>
          </w:tcPr>
          <w:p w14:paraId="5B76864C">
            <w:pPr>
              <w:tabs>
                <w:tab w:val="left" w:pos="1378"/>
              </w:tabs>
              <w:bidi w:val="0"/>
              <w:jc w:val="left"/>
              <w:rPr>
                <w:rFonts w:hint="eastAsia"/>
                <w:vertAlign w:val="baseline"/>
                <w:lang w:val="en-US" w:eastAsia="zh-CN"/>
              </w:rPr>
            </w:pPr>
          </w:p>
        </w:tc>
        <w:tc>
          <w:tcPr>
            <w:tcW w:w="2363" w:type="dxa"/>
          </w:tcPr>
          <w:p w14:paraId="5BD6A168">
            <w:pPr>
              <w:tabs>
                <w:tab w:val="left" w:pos="1378"/>
              </w:tabs>
              <w:bidi w:val="0"/>
              <w:jc w:val="left"/>
              <w:rPr>
                <w:rFonts w:hint="eastAsia"/>
                <w:vertAlign w:val="baseline"/>
                <w:lang w:val="en-US" w:eastAsia="zh-CN"/>
              </w:rPr>
            </w:pPr>
          </w:p>
        </w:tc>
      </w:tr>
      <w:tr w14:paraId="33B90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524" w:hRule="atLeast"/>
        </w:trPr>
        <w:tc>
          <w:tcPr>
            <w:tcW w:w="2362" w:type="dxa"/>
          </w:tcPr>
          <w:p w14:paraId="584E7527">
            <w:pPr>
              <w:tabs>
                <w:tab w:val="left" w:pos="1378"/>
              </w:tabs>
              <w:bidi w:val="0"/>
              <w:jc w:val="left"/>
              <w:rPr>
                <w:rFonts w:hint="eastAsia"/>
                <w:vertAlign w:val="baseline"/>
                <w:lang w:val="en-US" w:eastAsia="zh-CN"/>
              </w:rPr>
            </w:pPr>
          </w:p>
        </w:tc>
        <w:tc>
          <w:tcPr>
            <w:tcW w:w="2362" w:type="dxa"/>
          </w:tcPr>
          <w:p w14:paraId="03C421EE">
            <w:pPr>
              <w:tabs>
                <w:tab w:val="left" w:pos="1378"/>
              </w:tabs>
              <w:bidi w:val="0"/>
              <w:jc w:val="left"/>
              <w:rPr>
                <w:rFonts w:hint="eastAsia"/>
                <w:vertAlign w:val="baseline"/>
                <w:lang w:val="en-US" w:eastAsia="zh-CN"/>
              </w:rPr>
            </w:pPr>
          </w:p>
        </w:tc>
        <w:tc>
          <w:tcPr>
            <w:tcW w:w="2362" w:type="dxa"/>
          </w:tcPr>
          <w:p w14:paraId="5B1DF461">
            <w:pPr>
              <w:tabs>
                <w:tab w:val="left" w:pos="1378"/>
              </w:tabs>
              <w:bidi w:val="0"/>
              <w:jc w:val="left"/>
              <w:rPr>
                <w:rFonts w:hint="eastAsia"/>
                <w:vertAlign w:val="baseline"/>
                <w:lang w:val="en-US" w:eastAsia="zh-CN"/>
              </w:rPr>
            </w:pPr>
          </w:p>
        </w:tc>
        <w:tc>
          <w:tcPr>
            <w:tcW w:w="2362" w:type="dxa"/>
          </w:tcPr>
          <w:p w14:paraId="56199A7A">
            <w:pPr>
              <w:tabs>
                <w:tab w:val="left" w:pos="1378"/>
              </w:tabs>
              <w:bidi w:val="0"/>
              <w:jc w:val="left"/>
              <w:rPr>
                <w:rFonts w:hint="eastAsia"/>
                <w:vertAlign w:val="baseline"/>
                <w:lang w:val="en-US" w:eastAsia="zh-CN"/>
              </w:rPr>
            </w:pPr>
          </w:p>
        </w:tc>
        <w:tc>
          <w:tcPr>
            <w:tcW w:w="2363" w:type="dxa"/>
          </w:tcPr>
          <w:p w14:paraId="1EFD4932">
            <w:pPr>
              <w:tabs>
                <w:tab w:val="left" w:pos="1378"/>
              </w:tabs>
              <w:bidi w:val="0"/>
              <w:jc w:val="left"/>
              <w:rPr>
                <w:rFonts w:hint="eastAsia"/>
                <w:vertAlign w:val="baseline"/>
                <w:lang w:val="en-US" w:eastAsia="zh-CN"/>
              </w:rPr>
            </w:pPr>
          </w:p>
        </w:tc>
        <w:tc>
          <w:tcPr>
            <w:tcW w:w="2363" w:type="dxa"/>
          </w:tcPr>
          <w:p w14:paraId="35089ACF">
            <w:pPr>
              <w:tabs>
                <w:tab w:val="left" w:pos="1378"/>
              </w:tabs>
              <w:bidi w:val="0"/>
              <w:jc w:val="left"/>
              <w:rPr>
                <w:rFonts w:hint="eastAsia"/>
                <w:vertAlign w:val="baseline"/>
                <w:lang w:val="en-US" w:eastAsia="zh-CN"/>
              </w:rPr>
            </w:pPr>
          </w:p>
        </w:tc>
      </w:tr>
      <w:tr w14:paraId="62C2F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394" w:hRule="atLeast"/>
        </w:trPr>
        <w:tc>
          <w:tcPr>
            <w:tcW w:w="2362" w:type="dxa"/>
          </w:tcPr>
          <w:p w14:paraId="3C58D3FC">
            <w:pPr>
              <w:tabs>
                <w:tab w:val="left" w:pos="1378"/>
              </w:tabs>
              <w:bidi w:val="0"/>
              <w:jc w:val="left"/>
              <w:rPr>
                <w:rFonts w:hint="eastAsia"/>
                <w:vertAlign w:val="baseline"/>
                <w:lang w:val="en-US" w:eastAsia="zh-CN"/>
              </w:rPr>
            </w:pPr>
          </w:p>
        </w:tc>
        <w:tc>
          <w:tcPr>
            <w:tcW w:w="2362" w:type="dxa"/>
          </w:tcPr>
          <w:p w14:paraId="7FA1364C">
            <w:pPr>
              <w:tabs>
                <w:tab w:val="left" w:pos="1378"/>
              </w:tabs>
              <w:bidi w:val="0"/>
              <w:jc w:val="left"/>
              <w:rPr>
                <w:rFonts w:hint="eastAsia"/>
                <w:vertAlign w:val="baseline"/>
                <w:lang w:val="en-US" w:eastAsia="zh-CN"/>
              </w:rPr>
            </w:pPr>
          </w:p>
        </w:tc>
        <w:tc>
          <w:tcPr>
            <w:tcW w:w="2362" w:type="dxa"/>
          </w:tcPr>
          <w:p w14:paraId="015CDBE9">
            <w:pPr>
              <w:tabs>
                <w:tab w:val="left" w:pos="1378"/>
              </w:tabs>
              <w:bidi w:val="0"/>
              <w:jc w:val="left"/>
              <w:rPr>
                <w:rFonts w:hint="eastAsia"/>
                <w:vertAlign w:val="baseline"/>
                <w:lang w:val="en-US" w:eastAsia="zh-CN"/>
              </w:rPr>
            </w:pPr>
          </w:p>
        </w:tc>
        <w:tc>
          <w:tcPr>
            <w:tcW w:w="2362" w:type="dxa"/>
          </w:tcPr>
          <w:p w14:paraId="433601B0">
            <w:pPr>
              <w:tabs>
                <w:tab w:val="left" w:pos="1378"/>
              </w:tabs>
              <w:bidi w:val="0"/>
              <w:jc w:val="left"/>
              <w:rPr>
                <w:rFonts w:hint="eastAsia"/>
                <w:vertAlign w:val="baseline"/>
                <w:lang w:val="en-US" w:eastAsia="zh-CN"/>
              </w:rPr>
            </w:pPr>
          </w:p>
        </w:tc>
        <w:tc>
          <w:tcPr>
            <w:tcW w:w="2363" w:type="dxa"/>
          </w:tcPr>
          <w:p w14:paraId="3BECFEA2">
            <w:pPr>
              <w:tabs>
                <w:tab w:val="left" w:pos="1378"/>
              </w:tabs>
              <w:bidi w:val="0"/>
              <w:jc w:val="left"/>
              <w:rPr>
                <w:rFonts w:hint="eastAsia"/>
                <w:vertAlign w:val="baseline"/>
                <w:lang w:val="en-US" w:eastAsia="zh-CN"/>
              </w:rPr>
            </w:pPr>
          </w:p>
        </w:tc>
        <w:tc>
          <w:tcPr>
            <w:tcW w:w="2363" w:type="dxa"/>
          </w:tcPr>
          <w:p w14:paraId="1F6338A2">
            <w:pPr>
              <w:tabs>
                <w:tab w:val="left" w:pos="1378"/>
              </w:tabs>
              <w:bidi w:val="0"/>
              <w:jc w:val="left"/>
              <w:rPr>
                <w:rFonts w:hint="eastAsia"/>
                <w:vertAlign w:val="baseline"/>
                <w:lang w:val="en-US" w:eastAsia="zh-CN"/>
              </w:rPr>
            </w:pPr>
          </w:p>
        </w:tc>
      </w:tr>
    </w:tbl>
    <w:p w14:paraId="4325132B">
      <w:pPr>
        <w:tabs>
          <w:tab w:val="left" w:pos="1378"/>
        </w:tabs>
        <w:bidi w:val="0"/>
        <w:jc w:val="left"/>
        <w:rPr>
          <w:rFonts w:hint="eastAsia"/>
          <w:lang w:val="en-US" w:eastAsia="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B03E69"/>
    <w:rsid w:val="09FE58AE"/>
    <w:rsid w:val="116577BB"/>
    <w:rsid w:val="1AFF47DC"/>
    <w:rsid w:val="26593FF2"/>
    <w:rsid w:val="38AA3B82"/>
    <w:rsid w:val="39E60BE9"/>
    <w:rsid w:val="416F5968"/>
    <w:rsid w:val="444035EC"/>
    <w:rsid w:val="49A563CB"/>
    <w:rsid w:val="54EB3100"/>
    <w:rsid w:val="57D91936"/>
    <w:rsid w:val="592F7A5F"/>
    <w:rsid w:val="5A6951F3"/>
    <w:rsid w:val="611063C8"/>
    <w:rsid w:val="62C76F5B"/>
    <w:rsid w:val="648A6492"/>
    <w:rsid w:val="6C7041BF"/>
    <w:rsid w:val="738F76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241</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2026-07-20T03:17:13Z</dcterms:created>
  <dc:creator>lixue</dc:creator>
  <cp:lastModifiedBy>嘟嘟嘟</cp:lastModifiedBy>
  <dcterms:modified xsi:type="dcterms:W3CDTF">2026-07-20T08:23:31Z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eyJoZGlkIjoiMGI5ZGI3YmJiMTI2Y2EzZjExYzFhNzE3Y2IzMjU2OTAiLCJ1c2VySWQiOiI3MTUwNjE5NzQifQ==</vt:lpwstr>
  </property>
  <property fmtid="{D5CDD505-2E9C-101B-9397-08002B2CF9AE}" pid="4" name="ICV">
    <vt:lpwstr>E3F45CDEA092463BB9C3228F63597678_12</vt:lpwstr>
  </property>
</Properties>
</file>